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426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968"/>
        <w:gridCol w:w="2128"/>
        <w:gridCol w:w="2125"/>
        <w:gridCol w:w="1701"/>
        <w:gridCol w:w="1984"/>
        <w:gridCol w:w="2064"/>
      </w:tblGrid>
      <w:tr w:rsidR="00595B22" w:rsidRPr="004B1B1C" w14:paraId="5C02352F" w14:textId="77777777" w:rsidTr="00756D6E">
        <w:trPr>
          <w:trHeight w:val="375"/>
          <w:tblHeader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67171" w:themeFill="background2" w:themeFillShade="80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2554343" w14:textId="45298D10" w:rsidR="00595B22" w:rsidRPr="004B1B1C" w:rsidRDefault="00595B22" w:rsidP="00756D6E">
            <w:pPr>
              <w:spacing w:after="0" w:line="240" w:lineRule="auto"/>
              <w:jc w:val="center"/>
              <w:rPr>
                <w:rFonts w:ascii="Lato" w:eastAsia="Calibri" w:hAnsi="Lato" w:cs="Calibri"/>
                <w:b/>
                <w:bCs/>
                <w:color w:val="000000"/>
                <w:spacing w:val="2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b/>
                <w:bCs/>
                <w:color w:val="FFFFFF" w:themeColor="background1"/>
                <w:spacing w:val="20"/>
                <w:kern w:val="0"/>
                <w:sz w:val="18"/>
                <w:szCs w:val="18"/>
                <w:lang w:eastAsia="pl-PL"/>
                <w14:ligatures w14:val="none"/>
              </w:rPr>
              <w:t>Zasady przeprowadzenia oceny drużyn w I Ogólnopolskim Prawniczym Turnieju Negocjacyjnym</w:t>
            </w:r>
            <w:r w:rsidR="002B2EF5" w:rsidRPr="004B1B1C">
              <w:rPr>
                <w:rFonts w:ascii="Lato" w:eastAsia="Calibri" w:hAnsi="Lato" w:cs="Calibri"/>
                <w:b/>
                <w:bCs/>
                <w:color w:val="FFFFFF" w:themeColor="background1"/>
                <w:spacing w:val="20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</w:p>
        </w:tc>
      </w:tr>
      <w:tr w:rsidR="00595B22" w:rsidRPr="004B1B1C" w14:paraId="187672B2" w14:textId="77777777" w:rsidTr="00756D6E">
        <w:trPr>
          <w:trHeight w:val="37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C05E030" w14:textId="414E455E" w:rsidR="00595B22" w:rsidRPr="004B1B1C" w:rsidRDefault="00595B22" w:rsidP="00756D6E">
            <w:pPr>
              <w:spacing w:after="0" w:line="240" w:lineRule="auto"/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Etap </w:t>
            </w:r>
            <w:r w:rsidR="002B2EF5" w:rsidRPr="004B1B1C"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</w:t>
            </w:r>
            <w:r w:rsidRPr="004B1B1C"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walifikacji 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– maksymalnie 3</w:t>
            </w:r>
            <w:r w:rsidR="000C320D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</w:p>
        </w:tc>
      </w:tr>
      <w:tr w:rsidR="00007B0D" w:rsidRPr="004B1B1C" w14:paraId="1E4D5FB6" w14:textId="77777777" w:rsidTr="00756D6E">
        <w:trPr>
          <w:trHeight w:val="375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6D2E5994" w14:textId="1CE3B33E" w:rsidR="00A31D4C" w:rsidRPr="004B1B1C" w:rsidRDefault="002B2EF5" w:rsidP="00756D6E">
            <w:pPr>
              <w:spacing w:after="0" w:line="240" w:lineRule="auto"/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Część </w:t>
            </w:r>
            <w:r w:rsidR="00A22033" w:rsidRPr="004B1B1C"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pracy</w:t>
            </w:r>
            <w:r w:rsidR="00F736CA" w:rsidRPr="004B1B1C"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/oceniane elementy</w:t>
            </w:r>
          </w:p>
        </w:tc>
        <w:tc>
          <w:tcPr>
            <w:tcW w:w="1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262F68F8" w14:textId="32E6C382" w:rsidR="00A31D4C" w:rsidRPr="004B1B1C" w:rsidRDefault="00A31D4C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Część pierwsza -  przewidywane rozstrzygnięcie sądu </w:t>
            </w:r>
            <w:r w:rsidR="00F5414B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</w:t>
            </w:r>
            <w:r w:rsidR="00926BED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F5414B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ewentualne inne alternatywne scenariusze poza osiągnięciem porozumienia ugodowego</w:t>
            </w:r>
          </w:p>
        </w:tc>
        <w:tc>
          <w:tcPr>
            <w:tcW w:w="19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4D63D415" w14:textId="13350B36" w:rsidR="00A31D4C" w:rsidRPr="004B1B1C" w:rsidRDefault="00A31D4C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Część druga – analiza sytuacji </w:t>
            </w:r>
            <w:r w:rsidR="000E4C4C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wybranej 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stron</w:t>
            </w:r>
            <w:r w:rsidR="000E4C4C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y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09CC1634" w14:textId="735B3266" w:rsidR="00A31D4C" w:rsidRPr="004B1B1C" w:rsidRDefault="00A31D4C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 Kwestie dodatkowe 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44DE46C2" w14:textId="05F57DA3" w:rsidR="00F045D9" w:rsidRPr="004B1B1C" w:rsidRDefault="0087517E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Wyróżniające się elementy</w:t>
            </w:r>
            <w:r w:rsidR="00934D53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F045D9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(w</w:t>
            </w:r>
            <w:r w:rsidR="00DF0873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F045D9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przypadku</w:t>
            </w:r>
            <w:r w:rsidR="00934D53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równej liczby p</w:t>
            </w:r>
            <w:r w:rsidR="00DF0873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unktów</w:t>
            </w:r>
            <w:r w:rsidR="00F045D9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</w:tr>
      <w:tr w:rsidR="000C320D" w:rsidRPr="004B1B1C" w14:paraId="24900888" w14:textId="77777777" w:rsidTr="00756D6E">
        <w:trPr>
          <w:trHeight w:val="1939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195D9DCA" w14:textId="05678FC9" w:rsidR="000C320D" w:rsidRPr="004B1B1C" w:rsidRDefault="000C320D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Oceniane elementy (rozwinięcie)</w:t>
            </w:r>
          </w:p>
        </w:tc>
        <w:tc>
          <w:tcPr>
            <w:tcW w:w="1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4DC6DB2" w14:textId="575C2D1B" w:rsidR="00397A30" w:rsidRPr="004B1B1C" w:rsidRDefault="00397A30" w:rsidP="00397A30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rzeczowość analizy stanu faktycznego i prawnego sprawy;</w:t>
            </w:r>
          </w:p>
          <w:p w14:paraId="6DB2D89D" w14:textId="0C9D4553" w:rsidR="000C320D" w:rsidRPr="004B1B1C" w:rsidRDefault="000C320D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trafność analizy – przewidywanego rozstrzygnięcia sądu;</w:t>
            </w:r>
          </w:p>
          <w:p w14:paraId="71D3A5A2" w14:textId="77777777" w:rsidR="000C320D" w:rsidRPr="004B1B1C" w:rsidRDefault="000C320D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znajomość obowiązujących regulacji prawnych;</w:t>
            </w:r>
          </w:p>
          <w:p w14:paraId="377B0B9A" w14:textId="17796B98" w:rsidR="000C320D" w:rsidRPr="004B1B1C" w:rsidRDefault="000C320D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określenia ewentualnych innych, niż rozstrzygnięcie sądu, alternatywnych rozwiązań, możliwych do osiągnięcia poza porozumieniem ugodowym</w:t>
            </w:r>
            <w:r w:rsidR="002F56FE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19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3E102B70" w14:textId="3901A2B8" w:rsidR="000C320D" w:rsidRPr="004B1B1C" w:rsidRDefault="000C320D" w:rsidP="00756D6E">
            <w:pPr>
              <w:numPr>
                <w:ilvl w:val="0"/>
                <w:numId w:val="1"/>
              </w:numPr>
              <w:spacing w:after="60" w:line="240" w:lineRule="auto"/>
              <w:ind w:left="138" w:hanging="142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umiejętność identyfikacji rzeczywistych interesów </w:t>
            </w:r>
            <w:r w:rsidR="000314ED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 potrzeb 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wybranej strony (a</w:t>
            </w:r>
            <w:r w:rsidR="00756D6E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także analiza interesów strony przeciwnej);</w:t>
            </w:r>
          </w:p>
          <w:p w14:paraId="0D5F3BC3" w14:textId="1F51E71D" w:rsidR="000C320D" w:rsidRPr="004B1B1C" w:rsidRDefault="000C320D" w:rsidP="00756D6E">
            <w:pPr>
              <w:numPr>
                <w:ilvl w:val="0"/>
                <w:numId w:val="1"/>
              </w:numPr>
              <w:spacing w:after="60" w:line="240" w:lineRule="auto"/>
              <w:ind w:left="138" w:hanging="142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trafność postawionych celów negocjacyjnych wybranej strony (a także analiza przewidywanych celów strony przeciwnej);</w:t>
            </w:r>
          </w:p>
          <w:p w14:paraId="198453AD" w14:textId="77777777" w:rsidR="000C320D" w:rsidRPr="004B1B1C" w:rsidRDefault="000C320D" w:rsidP="00756D6E">
            <w:pPr>
              <w:numPr>
                <w:ilvl w:val="0"/>
                <w:numId w:val="1"/>
              </w:numPr>
              <w:spacing w:after="60" w:line="240" w:lineRule="auto"/>
              <w:ind w:left="138" w:hanging="142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znajomość obowiązujących regulacji prawnych;</w:t>
            </w:r>
          </w:p>
          <w:p w14:paraId="2FBD04FA" w14:textId="038AC4B7" w:rsidR="002F56FE" w:rsidRPr="004B1B1C" w:rsidRDefault="000C320D" w:rsidP="00756D6E">
            <w:pPr>
              <w:numPr>
                <w:ilvl w:val="0"/>
                <w:numId w:val="1"/>
              </w:numPr>
              <w:spacing w:after="60" w:line="240" w:lineRule="auto"/>
              <w:ind w:left="138" w:hanging="142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trafność i spójność rekomendowanej strategii negocjacyjnej wobec przeanalizowanej sytuacji negocjacyjnej wybranej strony;</w:t>
            </w:r>
          </w:p>
          <w:p w14:paraId="699C6E9E" w14:textId="312E20BB" w:rsidR="000C320D" w:rsidRPr="004B1B1C" w:rsidRDefault="002F56FE" w:rsidP="00756D6E">
            <w:pPr>
              <w:numPr>
                <w:ilvl w:val="0"/>
                <w:numId w:val="1"/>
              </w:numPr>
              <w:spacing w:after="60" w:line="240" w:lineRule="auto"/>
              <w:ind w:left="138" w:hanging="142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umiejętność wskazania, które - spośród </w:t>
            </w:r>
            <w:r w:rsidR="001624C2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rozwiązań 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alternatywnych – jest najkorzystniejsze z perspektywy przedstawionej sytuacji negocjacyjnej strony.</w:t>
            </w:r>
          </w:p>
          <w:p w14:paraId="0A1CDF43" w14:textId="4BA73B58" w:rsidR="000C320D" w:rsidRPr="004B1B1C" w:rsidRDefault="000C320D" w:rsidP="00756D6E">
            <w:pPr>
              <w:numPr>
                <w:ilvl w:val="0"/>
                <w:numId w:val="1"/>
              </w:numPr>
              <w:spacing w:after="60" w:line="240" w:lineRule="auto"/>
              <w:ind w:left="138" w:hanging="142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znajomość problematyki negocjacji.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06B0390" w14:textId="3689201C" w:rsidR="000C320D" w:rsidRPr="004B1B1C" w:rsidRDefault="000C320D" w:rsidP="00756D6E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21" w:hanging="22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kultura języka;</w:t>
            </w:r>
          </w:p>
          <w:p w14:paraId="508AA112" w14:textId="3722C29A" w:rsidR="000C320D" w:rsidRPr="004B1B1C" w:rsidRDefault="000C320D" w:rsidP="00756D6E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21" w:hanging="22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precyzja wypowiedzi;</w:t>
            </w:r>
          </w:p>
          <w:p w14:paraId="5EB3FF2E" w14:textId="3B789535" w:rsidR="002F56FE" w:rsidRPr="004B1B1C" w:rsidRDefault="002F56FE" w:rsidP="00756D6E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21" w:hanging="22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kreatywność;</w:t>
            </w:r>
          </w:p>
          <w:p w14:paraId="10ADB548" w14:textId="013FEBB7" w:rsidR="000C320D" w:rsidRPr="004B1B1C" w:rsidRDefault="000C320D" w:rsidP="00756D6E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21" w:hanging="22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komunikatywność i przejrzystość przedstawienia treści w całości dokumentu.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3803F96C" w14:textId="40FEF351" w:rsidR="000C320D" w:rsidRPr="004B1B1C" w:rsidRDefault="000C320D" w:rsidP="00756D6E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21" w:hanging="22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precyzja i spójność w</w:t>
            </w:r>
            <w:r w:rsidR="00756D6E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analizie interesów i</w:t>
            </w:r>
            <w:r w:rsidR="00756D6E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celów stron;</w:t>
            </w:r>
          </w:p>
          <w:p w14:paraId="4FDEAADB" w14:textId="77777777" w:rsidR="000C320D" w:rsidRPr="004B1B1C" w:rsidRDefault="000C320D" w:rsidP="00756D6E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21" w:hanging="22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szczególnie wysoki poziom kultury języka;</w:t>
            </w:r>
          </w:p>
          <w:p w14:paraId="2A337E1C" w14:textId="1820DE2E" w:rsidR="000C320D" w:rsidRPr="004B1B1C" w:rsidRDefault="000C320D" w:rsidP="00756D6E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21" w:hanging="22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szczególnie wysoki poziom komunikatywności i</w:t>
            </w:r>
            <w:r w:rsidR="00AB3B84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forma przedstawienia analizy;</w:t>
            </w:r>
          </w:p>
          <w:p w14:paraId="502E8ACF" w14:textId="32DCDA04" w:rsidR="000C320D" w:rsidRPr="004B1B1C" w:rsidRDefault="000C320D" w:rsidP="00756D6E">
            <w:pPr>
              <w:pStyle w:val="Akapitzlist"/>
              <w:numPr>
                <w:ilvl w:val="0"/>
                <w:numId w:val="3"/>
              </w:numPr>
              <w:spacing w:after="60" w:line="240" w:lineRule="auto"/>
              <w:ind w:left="221" w:hanging="22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inne wyróżniające się, zdaniem Członków Komisji, elementy analizy.</w:t>
            </w:r>
          </w:p>
        </w:tc>
      </w:tr>
      <w:tr w:rsidR="000C320D" w:rsidRPr="004B1B1C" w14:paraId="09BBCE93" w14:textId="77777777" w:rsidTr="00756D6E">
        <w:trPr>
          <w:trHeight w:val="32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7BCFBA19" w14:textId="1D20BF56" w:rsidR="000C320D" w:rsidRPr="004B1B1C" w:rsidRDefault="000C320D" w:rsidP="00756D6E">
            <w:pPr>
              <w:spacing w:after="0" w:line="240" w:lineRule="auto"/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Punktacja cząstkowa</w:t>
            </w:r>
          </w:p>
        </w:tc>
        <w:tc>
          <w:tcPr>
            <w:tcW w:w="1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6B23478B" w14:textId="4CD2951E" w:rsidR="000C320D" w:rsidRPr="004B1B1C" w:rsidRDefault="000C320D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0-10 pkt</w:t>
            </w:r>
          </w:p>
        </w:tc>
        <w:tc>
          <w:tcPr>
            <w:tcW w:w="19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3212696E" w14:textId="2AAFB412" w:rsidR="000C320D" w:rsidRPr="004B1B1C" w:rsidRDefault="000C320D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0-15 pkt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0763666C" w14:textId="15D133D5" w:rsidR="000C320D" w:rsidRPr="004B1B1C" w:rsidRDefault="000C320D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0-5 pkt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0B5CFF53" w14:textId="11AF6B83" w:rsidR="000C320D" w:rsidRPr="004B1B1C" w:rsidRDefault="000C320D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rozstrzygnięcie w przypadku równej liczby pkt</w:t>
            </w:r>
          </w:p>
        </w:tc>
      </w:tr>
      <w:tr w:rsidR="00D321EA" w:rsidRPr="004B1B1C" w14:paraId="408DF19D" w14:textId="77777777" w:rsidTr="00756D6E">
        <w:trPr>
          <w:trHeight w:val="354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0B4BB9A" w14:textId="7086E438" w:rsidR="00D321EA" w:rsidRPr="004B1B1C" w:rsidRDefault="00D321EA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Etap rozgrywek półfinałowych i finałowych</w:t>
            </w:r>
            <w:r w:rsidR="00A31D4C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– maksymalnie </w:t>
            </w:r>
            <w:r w:rsidR="00DF6956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</w:t>
            </w:r>
            <w:r w:rsidR="00A31D4C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</w:p>
        </w:tc>
      </w:tr>
      <w:tr w:rsidR="00007B0D" w:rsidRPr="004B1B1C" w14:paraId="20EE06B7" w14:textId="77777777" w:rsidTr="00756D6E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5E3B512A" w14:textId="2DBAE354" w:rsidR="00F5414B" w:rsidRPr="004B1B1C" w:rsidDel="00A31D4C" w:rsidRDefault="00F5414B" w:rsidP="00756D6E">
            <w:pPr>
              <w:spacing w:after="0" w:line="240" w:lineRule="auto"/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Oceniane elementy</w:t>
            </w:r>
          </w:p>
        </w:tc>
        <w:tc>
          <w:tcPr>
            <w:tcW w:w="1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24A5A881" w14:textId="346D980F" w:rsidR="00F5414B" w:rsidRPr="004B1B1C" w:rsidDel="00544DC5" w:rsidRDefault="00F5414B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Sposób prowadzenia negocjacji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023E1417" w14:textId="2AE37194" w:rsidR="00F5414B" w:rsidRPr="004B1B1C" w:rsidRDefault="00F5414B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Osiągnięte rezultaty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229564D0" w14:textId="6CC78622" w:rsidR="00F5414B" w:rsidRPr="004B1B1C" w:rsidRDefault="00F5414B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Elastyczność i umiejętność adaptacji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7AB667E3" w14:textId="3A6B20F7" w:rsidR="00F5414B" w:rsidRPr="004B1B1C" w:rsidRDefault="00F5414B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Prezentacja stanowiska negocjacyjnego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68" w:type="dxa"/>
              <w:bottom w:w="28" w:type="dxa"/>
              <w:right w:w="68" w:type="dxa"/>
            </w:tcMar>
          </w:tcPr>
          <w:p w14:paraId="1ACF2F79" w14:textId="0EE85B46" w:rsidR="00F5414B" w:rsidRPr="004B1B1C" w:rsidDel="0062068A" w:rsidRDefault="00F5414B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Komunikatywność/ aktywne </w:t>
            </w:r>
            <w:r w:rsidR="000314ED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 empatyczne 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słuchani</w:t>
            </w:r>
            <w:r w:rsidR="000314ED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195D074E" w14:textId="77B6BE14" w:rsidR="00F5414B" w:rsidRPr="004B1B1C" w:rsidDel="00A31D4C" w:rsidRDefault="00F5414B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Wyróżniające się elementy (w przypadku równej liczby punktów)</w:t>
            </w:r>
          </w:p>
        </w:tc>
      </w:tr>
      <w:tr w:rsidR="00007B0D" w:rsidRPr="004B1B1C" w14:paraId="017698E2" w14:textId="77777777" w:rsidTr="00756D6E">
        <w:trPr>
          <w:trHeight w:val="796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8C8535B" w14:textId="5E98BFED" w:rsidR="00F5414B" w:rsidRPr="004B1B1C" w:rsidRDefault="00F5414B" w:rsidP="00756D6E">
            <w:pPr>
              <w:spacing w:after="0" w:line="240" w:lineRule="auto"/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Oceniane elementy (rozwinięcie)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504F9A10" w14:textId="77777777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posiadana i stosowana wiedza z zakresu negocjacji;</w:t>
            </w:r>
          </w:p>
          <w:p w14:paraId="18D63C85" w14:textId="77777777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porządkowania przebiegu procesu negocjacji;</w:t>
            </w:r>
          </w:p>
          <w:p w14:paraId="6DDC7296" w14:textId="77777777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budowania przewagi negocjacyjnej;</w:t>
            </w:r>
          </w:p>
          <w:p w14:paraId="790B62BE" w14:textId="77777777" w:rsidR="00C82CB5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wykorzystywania różnych technik w celu usprawniania przebiegu negocjacji;</w:t>
            </w:r>
          </w:p>
          <w:p w14:paraId="3832D43A" w14:textId="60A2B2CF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stosowania przerw, w tym identyfikacji sytuacji, gdy należy wykorzystać przerwę, wpływania na przebieg procesu za pomocą przerwy i</w:t>
            </w:r>
            <w:r w:rsidR="0006339E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wykorzystywania przerwy w celu korekty strategii, poprawy współpracy w zespole itp.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1F7571F0" w14:textId="4BCC4FC0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stopień w jakim udało się zrealizować interesy </w:t>
            </w:r>
            <w:r w:rsidR="000314ED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</w:t>
            </w:r>
            <w:r w:rsidR="00756D6E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="000314ED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potrzeby 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reprezentowanej strony;</w:t>
            </w:r>
          </w:p>
          <w:p w14:paraId="77A0C333" w14:textId="6B3685FE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stopień w jakim udało się znaleźć rozwiązania, tworzące wartość dodaną dla stron;</w:t>
            </w:r>
          </w:p>
          <w:p w14:paraId="6D6D7283" w14:textId="77777777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kreatywność;</w:t>
            </w:r>
          </w:p>
          <w:p w14:paraId="11048CD1" w14:textId="1ACEF684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„zamykania tematów”.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B0B4F60" w14:textId="38A6F6C8" w:rsidR="00926BED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dostosowania strategii negocjacyjnej do nowej wiedzy i</w:t>
            </w:r>
            <w:r w:rsidR="0006339E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okoliczności, które pojawiły się w trakcie negocjacji;</w:t>
            </w:r>
          </w:p>
          <w:p w14:paraId="769AD5EF" w14:textId="1D0F9D1E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sprawnego wartościowania pojawiających się rozwiązań i jego uwzględnianie w dalszym procesie.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66A2DBE1" w14:textId="77777777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spójność, precyzja i zwięzłość wypowiedzi;</w:t>
            </w:r>
          </w:p>
          <w:p w14:paraId="7E697EEC" w14:textId="77777777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zrozumiałość dla drugiej strony;</w:t>
            </w:r>
          </w:p>
          <w:p w14:paraId="0738508A" w14:textId="42A99297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sprawność reakcji.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68" w:type="dxa"/>
              <w:bottom w:w="28" w:type="dxa"/>
              <w:right w:w="68" w:type="dxa"/>
            </w:tcMar>
          </w:tcPr>
          <w:p w14:paraId="26A0532B" w14:textId="77777777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umiejętność uwzględniania perspektywy drugiej strony w procesie negocjacyjnym; </w:t>
            </w:r>
          </w:p>
          <w:p w14:paraId="7679538B" w14:textId="56697452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umiejętność argumentowania z uwzględnieniem perspektywy drugiej strony;</w:t>
            </w:r>
          </w:p>
          <w:p w14:paraId="4A980B75" w14:textId="1A77F680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odpowiedni poziom kultury osobistej i języka.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0EF2248" w14:textId="3A2A80DB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szczególny poziom kultury osobistej;</w:t>
            </w:r>
          </w:p>
          <w:p w14:paraId="217FE0B9" w14:textId="77777777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szczególny poziom kultury języka;</w:t>
            </w:r>
          </w:p>
          <w:p w14:paraId="45FC7739" w14:textId="0D7301D9" w:rsidR="00F5414B" w:rsidRPr="004B1B1C" w:rsidRDefault="00F5414B" w:rsidP="00756D6E">
            <w:pPr>
              <w:pStyle w:val="Akapitzlist"/>
              <w:numPr>
                <w:ilvl w:val="0"/>
                <w:numId w:val="1"/>
              </w:numPr>
              <w:spacing w:after="60" w:line="240" w:lineRule="auto"/>
              <w:ind w:left="112" w:hanging="141"/>
              <w:contextualSpacing w:val="0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inne wyróżniające się, zdaniem Członków Komisji, elementy wystąpienia.</w:t>
            </w:r>
          </w:p>
        </w:tc>
      </w:tr>
      <w:tr w:rsidR="00007B0D" w:rsidRPr="004B1B1C" w14:paraId="2266F4BA" w14:textId="77777777" w:rsidTr="00756D6E">
        <w:trPr>
          <w:trHeight w:val="52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3DD3BB0B" w14:textId="0B9E3059" w:rsidR="00F5414B" w:rsidRPr="004B1B1C" w:rsidRDefault="00F5414B" w:rsidP="00756D6E">
            <w:pPr>
              <w:spacing w:after="0" w:line="240" w:lineRule="auto"/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Punktacja cząstkowa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EBB5D86" w14:textId="1E146718" w:rsidR="00F5414B" w:rsidRPr="004B1B1C" w:rsidRDefault="00F5414B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0-10 pkt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4FFE2C0" w14:textId="2A5AB511" w:rsidR="00F5414B" w:rsidRPr="004B1B1C" w:rsidRDefault="00F5414B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0-</w:t>
            </w:r>
            <w:r w:rsidR="000314ED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17AAD05F" w14:textId="7ADF4A6D" w:rsidR="00F5414B" w:rsidRPr="004B1B1C" w:rsidRDefault="00F5414B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0-</w:t>
            </w:r>
            <w:r w:rsidR="000314ED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E0D2219" w14:textId="4923202A" w:rsidR="00F5414B" w:rsidRPr="004B1B1C" w:rsidRDefault="00C82CB5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0-</w:t>
            </w:r>
            <w:r w:rsidR="00DF6956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68" w:type="dxa"/>
              <w:bottom w:w="28" w:type="dxa"/>
              <w:right w:w="68" w:type="dxa"/>
            </w:tcMar>
          </w:tcPr>
          <w:p w14:paraId="11DB7B16" w14:textId="05BC8A7B" w:rsidR="00F5414B" w:rsidRPr="004B1B1C" w:rsidRDefault="00F5414B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0-</w:t>
            </w:r>
            <w:r w:rsidR="00DF6956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pkt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2C0DA45B" w14:textId="75D8A18D" w:rsidR="00F5414B" w:rsidRPr="004B1B1C" w:rsidRDefault="00AB3B84" w:rsidP="00756D6E">
            <w:pPr>
              <w:spacing w:after="0" w:line="240" w:lineRule="auto"/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</w:t>
            </w:r>
            <w:r w:rsidR="00F5414B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ozstrzygnięcie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F5414B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="00F5414B" w:rsidRPr="004B1B1C">
              <w:rPr>
                <w:rFonts w:ascii="Lato" w:eastAsia="Calibri" w:hAnsi="Lato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przypadku równej liczby pkt</w:t>
            </w:r>
          </w:p>
        </w:tc>
      </w:tr>
    </w:tbl>
    <w:p w14:paraId="2A3CA1D2" w14:textId="77777777" w:rsidR="000D321D" w:rsidRPr="004B1B1C" w:rsidRDefault="000D321D" w:rsidP="00CF697E">
      <w:pPr>
        <w:tabs>
          <w:tab w:val="left" w:pos="284"/>
        </w:tabs>
        <w:spacing w:before="60" w:after="60"/>
        <w:rPr>
          <w:rFonts w:ascii="Lato" w:hAnsi="Lato"/>
        </w:rPr>
      </w:pPr>
    </w:p>
    <w:p w14:paraId="0182A3B5" w14:textId="661AB91E" w:rsidR="00242337" w:rsidRPr="004B1B1C" w:rsidRDefault="00756D6E" w:rsidP="00CF697E">
      <w:pPr>
        <w:tabs>
          <w:tab w:val="left" w:pos="284"/>
        </w:tabs>
        <w:spacing w:before="60" w:after="60"/>
        <w:rPr>
          <w:rFonts w:ascii="Lato" w:hAnsi="Lato"/>
          <w:sz w:val="16"/>
          <w:szCs w:val="16"/>
        </w:rPr>
      </w:pPr>
      <w:r w:rsidRPr="004B1B1C">
        <w:rPr>
          <w:rFonts w:ascii="Lato" w:hAnsi="Lato"/>
          <w:sz w:val="16"/>
          <w:szCs w:val="16"/>
        </w:rPr>
        <w:t>*</w:t>
      </w:r>
      <w:r w:rsidR="002B2EF5" w:rsidRPr="004B1B1C">
        <w:rPr>
          <w:rFonts w:ascii="Lato" w:hAnsi="Lato"/>
          <w:sz w:val="16"/>
          <w:szCs w:val="16"/>
        </w:rPr>
        <w:t>w tabeli uwzględniono zasadnicze aspekty podlegające ocenie; nie jest to katalog wyczerpujący.</w:t>
      </w:r>
    </w:p>
    <w:sectPr w:rsidR="00242337" w:rsidRPr="004B1B1C" w:rsidSect="005839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6F03"/>
    <w:multiLevelType w:val="hybridMultilevel"/>
    <w:tmpl w:val="86E0A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727D"/>
    <w:multiLevelType w:val="hybridMultilevel"/>
    <w:tmpl w:val="8D825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54B1F"/>
    <w:multiLevelType w:val="hybridMultilevel"/>
    <w:tmpl w:val="72803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276C"/>
    <w:multiLevelType w:val="hybridMultilevel"/>
    <w:tmpl w:val="1F7E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C4871"/>
    <w:multiLevelType w:val="hybridMultilevel"/>
    <w:tmpl w:val="C5447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A7302"/>
    <w:multiLevelType w:val="hybridMultilevel"/>
    <w:tmpl w:val="C1403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708C"/>
    <w:multiLevelType w:val="hybridMultilevel"/>
    <w:tmpl w:val="08C6E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71321"/>
    <w:multiLevelType w:val="hybridMultilevel"/>
    <w:tmpl w:val="1C5C4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2003D"/>
    <w:multiLevelType w:val="hybridMultilevel"/>
    <w:tmpl w:val="0DB8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85042">
    <w:abstractNumId w:val="7"/>
  </w:num>
  <w:num w:numId="2" w16cid:durableId="1887253473">
    <w:abstractNumId w:val="8"/>
  </w:num>
  <w:num w:numId="3" w16cid:durableId="224683817">
    <w:abstractNumId w:val="0"/>
  </w:num>
  <w:num w:numId="4" w16cid:durableId="1263730999">
    <w:abstractNumId w:val="1"/>
  </w:num>
  <w:num w:numId="5" w16cid:durableId="1939369279">
    <w:abstractNumId w:val="5"/>
  </w:num>
  <w:num w:numId="6" w16cid:durableId="517502287">
    <w:abstractNumId w:val="2"/>
  </w:num>
  <w:num w:numId="7" w16cid:durableId="1113088583">
    <w:abstractNumId w:val="6"/>
  </w:num>
  <w:num w:numId="8" w16cid:durableId="1801874628">
    <w:abstractNumId w:val="4"/>
  </w:num>
  <w:num w:numId="9" w16cid:durableId="1026446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95F3851-2B36-4D61-8379-643984FC4D87}"/>
  </w:docVars>
  <w:rsids>
    <w:rsidRoot w:val="00CE1E21"/>
    <w:rsid w:val="00007B0D"/>
    <w:rsid w:val="000314ED"/>
    <w:rsid w:val="0006339E"/>
    <w:rsid w:val="00081A9E"/>
    <w:rsid w:val="000906C9"/>
    <w:rsid w:val="000C320D"/>
    <w:rsid w:val="000C7B35"/>
    <w:rsid w:val="000D321D"/>
    <w:rsid w:val="000E4C4C"/>
    <w:rsid w:val="001032EC"/>
    <w:rsid w:val="00155EB8"/>
    <w:rsid w:val="001624C2"/>
    <w:rsid w:val="001918F7"/>
    <w:rsid w:val="001E243B"/>
    <w:rsid w:val="00221DCB"/>
    <w:rsid w:val="00242337"/>
    <w:rsid w:val="002978B0"/>
    <w:rsid w:val="002B2EF5"/>
    <w:rsid w:val="002E6BF9"/>
    <w:rsid w:val="002F56FE"/>
    <w:rsid w:val="0031143E"/>
    <w:rsid w:val="0031549D"/>
    <w:rsid w:val="003701CD"/>
    <w:rsid w:val="00373BC6"/>
    <w:rsid w:val="00397A30"/>
    <w:rsid w:val="003B701C"/>
    <w:rsid w:val="00430A2E"/>
    <w:rsid w:val="0044183A"/>
    <w:rsid w:val="004B1B1C"/>
    <w:rsid w:val="004B4889"/>
    <w:rsid w:val="004B5461"/>
    <w:rsid w:val="00507AFC"/>
    <w:rsid w:val="00544DC5"/>
    <w:rsid w:val="0058395B"/>
    <w:rsid w:val="0059112B"/>
    <w:rsid w:val="00595B22"/>
    <w:rsid w:val="0062068A"/>
    <w:rsid w:val="006609B4"/>
    <w:rsid w:val="0067747C"/>
    <w:rsid w:val="006C6112"/>
    <w:rsid w:val="006C6984"/>
    <w:rsid w:val="007046DE"/>
    <w:rsid w:val="00756D6E"/>
    <w:rsid w:val="00786CC4"/>
    <w:rsid w:val="007B139A"/>
    <w:rsid w:val="007E5F9B"/>
    <w:rsid w:val="00801B9F"/>
    <w:rsid w:val="00855DFD"/>
    <w:rsid w:val="0087517E"/>
    <w:rsid w:val="00895AEF"/>
    <w:rsid w:val="008A6380"/>
    <w:rsid w:val="008C4874"/>
    <w:rsid w:val="00926BED"/>
    <w:rsid w:val="00934D53"/>
    <w:rsid w:val="00944E78"/>
    <w:rsid w:val="00963C95"/>
    <w:rsid w:val="009A2858"/>
    <w:rsid w:val="00A22033"/>
    <w:rsid w:val="00A31D4C"/>
    <w:rsid w:val="00A44435"/>
    <w:rsid w:val="00AB3B84"/>
    <w:rsid w:val="00AC5144"/>
    <w:rsid w:val="00AD738D"/>
    <w:rsid w:val="00B3230B"/>
    <w:rsid w:val="00B56D0E"/>
    <w:rsid w:val="00B80641"/>
    <w:rsid w:val="00C31C90"/>
    <w:rsid w:val="00C444D2"/>
    <w:rsid w:val="00C77EC1"/>
    <w:rsid w:val="00C82CB5"/>
    <w:rsid w:val="00CE1E21"/>
    <w:rsid w:val="00CE746C"/>
    <w:rsid w:val="00CF697E"/>
    <w:rsid w:val="00D06134"/>
    <w:rsid w:val="00D321EA"/>
    <w:rsid w:val="00DB5FB9"/>
    <w:rsid w:val="00DF0873"/>
    <w:rsid w:val="00DF6956"/>
    <w:rsid w:val="00E84F82"/>
    <w:rsid w:val="00EF32FB"/>
    <w:rsid w:val="00F045D9"/>
    <w:rsid w:val="00F5414B"/>
    <w:rsid w:val="00F736CA"/>
    <w:rsid w:val="00F90FC8"/>
    <w:rsid w:val="00FA1147"/>
    <w:rsid w:val="00FD14C6"/>
    <w:rsid w:val="00FD7D9F"/>
    <w:rsid w:val="00FE20CF"/>
    <w:rsid w:val="00FF415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63FB"/>
  <w15:chartTrackingRefBased/>
  <w15:docId w15:val="{FE3B864D-A47E-4849-94ED-2F0036E0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C7B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B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B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B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B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C7B3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C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5F3851-2B36-4D61-8379-643984FC4D8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Popielarczyk-Drzał</dc:creator>
  <cp:keywords/>
  <dc:description/>
  <cp:lastModifiedBy>Anna Szcześniak</cp:lastModifiedBy>
  <cp:revision>5</cp:revision>
  <dcterms:created xsi:type="dcterms:W3CDTF">2025-04-01T12:43:00Z</dcterms:created>
  <dcterms:modified xsi:type="dcterms:W3CDTF">2025-04-02T09:06:00Z</dcterms:modified>
</cp:coreProperties>
</file>